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71835">
        <w:rPr>
          <w:b/>
          <w:sz w:val="20"/>
          <w:szCs w:val="20"/>
          <w:lang w:val="uk-UA"/>
        </w:rPr>
        <w:t>6</w:t>
      </w:r>
      <w:r w:rsidR="003C4A66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84C09">
        <w:rPr>
          <w:b/>
          <w:sz w:val="20"/>
          <w:szCs w:val="20"/>
          <w:lang w:val="uk-UA"/>
        </w:rPr>
        <w:t>2</w:t>
      </w:r>
      <w:r w:rsidR="003C4A66">
        <w:rPr>
          <w:b/>
          <w:sz w:val="20"/>
          <w:szCs w:val="20"/>
          <w:lang w:val="uk-UA"/>
        </w:rPr>
        <w:t>8</w:t>
      </w:r>
      <w:r w:rsidR="009F1D3D">
        <w:rPr>
          <w:b/>
          <w:sz w:val="20"/>
          <w:szCs w:val="20"/>
          <w:lang w:val="uk-UA"/>
        </w:rPr>
        <w:t xml:space="preserve"> </w:t>
      </w:r>
      <w:r w:rsidR="003C4A66">
        <w:rPr>
          <w:b/>
          <w:sz w:val="20"/>
          <w:szCs w:val="20"/>
          <w:lang w:val="uk-UA"/>
        </w:rPr>
        <w:t>серпня</w:t>
      </w:r>
      <w:r w:rsidR="000A1F1B">
        <w:rPr>
          <w:b/>
          <w:sz w:val="20"/>
          <w:szCs w:val="20"/>
          <w:lang w:val="uk-UA"/>
        </w:rPr>
        <w:t xml:space="preserve"> </w:t>
      </w:r>
      <w:r w:rsidR="00803073">
        <w:rPr>
          <w:b/>
          <w:sz w:val="20"/>
          <w:szCs w:val="20"/>
          <w:lang w:val="uk-UA"/>
        </w:rPr>
        <w:t>2</w:t>
      </w:r>
      <w:r w:rsidR="000A0BD8">
        <w:rPr>
          <w:b/>
          <w:sz w:val="20"/>
          <w:szCs w:val="20"/>
          <w:lang w:val="uk-UA"/>
        </w:rPr>
        <w:t>02</w:t>
      </w:r>
      <w:r w:rsidR="00F35F83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Про присвоєння звання «Почесний громадянин міста Нікополя» Висоцькому Валерію Івановичу (посмертно). </w:t>
            </w:r>
          </w:p>
        </w:tc>
        <w:tc>
          <w:tcPr>
            <w:tcW w:w="1560" w:type="dxa"/>
          </w:tcPr>
          <w:p w:rsidR="004007D9" w:rsidRPr="00BB7B39" w:rsidRDefault="004007D9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-6</w:t>
            </w:r>
            <w:r w:rsidR="003C4A66">
              <w:rPr>
                <w:sz w:val="16"/>
                <w:szCs w:val="16"/>
                <w:lang w:val="uk-UA"/>
              </w:rPr>
              <w:t>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F35F8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F35F8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Pr="009F0BF9" w:rsidRDefault="004007D9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Про присвоєння звання «Почесний громадянин міста Нікополя» Кольцову Данилу Віталійовичу (посмертно).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2-6</w:t>
            </w:r>
            <w:r w:rsidR="003C4A66">
              <w:rPr>
                <w:sz w:val="16"/>
                <w:szCs w:val="16"/>
                <w:lang w:val="uk-UA"/>
              </w:rPr>
              <w:t>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>
            <w:r w:rsidRPr="005E1FF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3. 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7461EC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4. 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змін до міської програми </w:t>
            </w:r>
            <w:bookmarkStart w:id="0" w:name="_Hlk140162738"/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      </w:r>
            <w:proofErr w:type="spellStart"/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ГУНП</w:t>
            </w:r>
            <w:proofErr w:type="spellEnd"/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</w:t>
            </w:r>
            <w:bookmarkEnd w:id="0"/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Pr="00BB29D5" w:rsidRDefault="00B1769F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0394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5. 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програми «Пожежна безпека міста Нікополя» на 2025-2027 роки.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B1769F">
            <w:r w:rsidRPr="00B0394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 питань </w:t>
            </w:r>
            <w:r w:rsidR="00B176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надзвичайних ситуацій та цивільного захисту населення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6. 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у новій редакції Порядку використання субвенції з місцевого бюджету державному бюджету на виконання програм соціально-економічного розвитку регіонів.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E14631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7. 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4007D9" w:rsidRPr="00E14631" w:rsidTr="00E14631">
              <w:tc>
                <w:tcPr>
                  <w:tcW w:w="9747" w:type="dxa"/>
                  <w:hideMark/>
                </w:tcPr>
                <w:p w:rsidR="004007D9" w:rsidRPr="00E14631" w:rsidRDefault="004007D9" w:rsidP="00E14631">
                  <w:pPr>
                    <w:spacing w:after="0" w:line="240" w:lineRule="auto"/>
                    <w:jc w:val="both"/>
                    <w:rPr>
                      <w:rStyle w:val="a8"/>
                      <w:rFonts w:ascii="Times New Roman" w:hAnsi="Times New Roman"/>
                      <w:b w:val="0"/>
                      <w:color w:val="000000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4007D9" w:rsidRPr="003C4A66" w:rsidRDefault="004007D9" w:rsidP="00E14631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pict>
                <v:line id="_x0000_s1035" style="position:absolute;left:0;text-align:left;z-index:2516582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зміну типу, перейменування та затвердження у новій редакції Статуту Закладу дошкільної освіти № 27 «Ромашка» Нікопольської міської ради.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A5393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83136A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3136A" w:rsidRPr="00BB7B39" w:rsidTr="00C00A57">
        <w:tc>
          <w:tcPr>
            <w:tcW w:w="533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8. </w:t>
            </w:r>
          </w:p>
        </w:tc>
        <w:tc>
          <w:tcPr>
            <w:tcW w:w="2977" w:type="dxa"/>
          </w:tcPr>
          <w:p w:rsidR="0083136A" w:rsidRPr="003C4A66" w:rsidRDefault="0083136A" w:rsidP="00E14631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pict>
                <v:line id="_x0000_s1059" style="position:absolute;left:0;text-align:left;z-index:2516951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зміну типу, перейменування та затвердження у новій редакції Статуту Закладу дошкільної освіти № 33 «Журавлик»  Нікопольської міської ради.</w:t>
            </w:r>
          </w:p>
        </w:tc>
        <w:tc>
          <w:tcPr>
            <w:tcW w:w="1560" w:type="dxa"/>
          </w:tcPr>
          <w:p w:rsidR="0083136A" w:rsidRPr="00BB7B39" w:rsidRDefault="0083136A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3136A" w:rsidRPr="00BB7B39" w:rsidRDefault="0083136A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83136A" w:rsidRDefault="0083136A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83136A" w:rsidRDefault="0083136A">
            <w:r w:rsidRPr="00FD589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83136A" w:rsidRPr="00114939" w:rsidRDefault="0083136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3136A" w:rsidRPr="00114939" w:rsidRDefault="0083136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3136A" w:rsidRDefault="0083136A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3136A" w:rsidRPr="00BB7B39" w:rsidTr="00C00A57">
        <w:tc>
          <w:tcPr>
            <w:tcW w:w="533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9. </w:t>
            </w:r>
          </w:p>
        </w:tc>
        <w:tc>
          <w:tcPr>
            <w:tcW w:w="2977" w:type="dxa"/>
          </w:tcPr>
          <w:p w:rsidR="0083136A" w:rsidRPr="003C4A66" w:rsidRDefault="0083136A" w:rsidP="00E14631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pict>
                <v:line id="_x0000_s1060" style="position:absolute;left:0;text-align:left;z-index:2516961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зміну типу, перейменування та затвердження у новій редакції Статуту Закладу дошкільної освіти № 48 «Подоляночка»  Нікопольської міської ради.</w:t>
            </w:r>
          </w:p>
        </w:tc>
        <w:tc>
          <w:tcPr>
            <w:tcW w:w="1560" w:type="dxa"/>
          </w:tcPr>
          <w:p w:rsidR="0083136A" w:rsidRPr="00BB7B39" w:rsidRDefault="0083136A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3136A" w:rsidRPr="00BB7B39" w:rsidRDefault="0083136A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83136A" w:rsidRDefault="0083136A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83136A" w:rsidRDefault="0083136A">
            <w:r w:rsidRPr="00FD589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83136A" w:rsidRPr="00114939" w:rsidRDefault="0083136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3136A" w:rsidRPr="00114939" w:rsidRDefault="0083136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3136A" w:rsidRDefault="0083136A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3136A" w:rsidRPr="00BB7B39" w:rsidTr="00C00A57">
        <w:tc>
          <w:tcPr>
            <w:tcW w:w="533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10. </w:t>
            </w:r>
          </w:p>
        </w:tc>
        <w:tc>
          <w:tcPr>
            <w:tcW w:w="2977" w:type="dxa"/>
          </w:tcPr>
          <w:p w:rsidR="0083136A" w:rsidRPr="003C4A66" w:rsidRDefault="0083136A" w:rsidP="00E14631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pict>
                <v:line id="_x0000_s1061" style="position:absolute;left:0;text-align:left;z-index:2516971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зміну типу, перейменування та затвердження у новій редакції Статуту Закладу дошкільної освіти № 56 «Усмішка»  </w:t>
            </w: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Нікопольської міської ради.</w:t>
            </w:r>
          </w:p>
        </w:tc>
        <w:tc>
          <w:tcPr>
            <w:tcW w:w="1560" w:type="dxa"/>
          </w:tcPr>
          <w:p w:rsidR="0083136A" w:rsidRPr="00BB7B39" w:rsidRDefault="0083136A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0-61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3136A" w:rsidRPr="00BB7B39" w:rsidRDefault="0083136A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83136A" w:rsidRDefault="0083136A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83136A" w:rsidRDefault="0083136A">
            <w:r w:rsidRPr="00FD589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83136A" w:rsidRPr="00114939" w:rsidRDefault="0083136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3136A" w:rsidRPr="00114939" w:rsidRDefault="0083136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3136A" w:rsidRDefault="0083136A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3136A" w:rsidRPr="00BB7B39" w:rsidRDefault="0083136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11.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змін до Міської комплексної програми розвитку освіти міста Нікополя на 2025-2027 роки.        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C17F24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4007D9" w:rsidRPr="003C4A66" w:rsidTr="00E14631">
              <w:tc>
                <w:tcPr>
                  <w:tcW w:w="9747" w:type="dxa"/>
                  <w:hideMark/>
                </w:tcPr>
                <w:p w:rsidR="004007D9" w:rsidRPr="003C4A66" w:rsidRDefault="004007D9" w:rsidP="00E14631">
                  <w:pPr>
                    <w:spacing w:after="0" w:line="240" w:lineRule="auto"/>
                    <w:jc w:val="both"/>
                    <w:rPr>
                      <w:rStyle w:val="a8"/>
                      <w:rFonts w:ascii="Times New Roman" w:hAnsi="Times New Roman"/>
                      <w:b w:val="0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4007D9" w:rsidRPr="003C4A66" w:rsidRDefault="004007D9" w:rsidP="00E14631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Положення про надання одноразової грошової допомоги військовослужбовцям стосовно яких встановлено факт позбавлення особистої свободи внаслідок збройної агресії проти України у новій редакції.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C17F24"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 w:rsidR="00C17F2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соціальної</w:t>
            </w: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політики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sz w:val="14"/>
                <w:szCs w:val="14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      </w:r>
            <w:r w:rsidRPr="003C4A66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3-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C17F24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охорони здоров’я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на списання комунального майна територіальної громади міста Нікополя, що перебуває в </w:t>
            </w:r>
            <w:r w:rsidRPr="003C4A66">
              <w:rPr>
                <w:rFonts w:ascii="Times New Roman" w:hAnsi="Times New Roman"/>
                <w:sz w:val="14"/>
                <w:szCs w:val="14"/>
                <w:lang w:val="uk-UA" w:eastAsia="ar-SA"/>
              </w:rPr>
              <w:t>оперативному управлінні (на балансі) комунального підприємства «Нікопольська міська лікарня №4» Нікопольської міської ради».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C17F24" w:rsidP="00E14631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охорони здоров’я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А0593 в умовах правового режиму воєнного стану.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5-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563B5F"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 w:rsidR="00563B5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А2802 в умовах правового режиму воєнного стану.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563B5F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 w:rsidR="00563B5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63B5F" w:rsidRPr="00BB7B39" w:rsidTr="00C00A57">
        <w:tc>
          <w:tcPr>
            <w:tcW w:w="533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563B5F" w:rsidRPr="003C4A66" w:rsidRDefault="00563B5F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А1962 в умовах правового режиму воєнного стану.</w:t>
            </w:r>
          </w:p>
        </w:tc>
        <w:tc>
          <w:tcPr>
            <w:tcW w:w="1560" w:type="dxa"/>
          </w:tcPr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7-61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563B5F" w:rsidRDefault="00563B5F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563B5F" w:rsidRDefault="00563B5F" w:rsidP="009F310B"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63B5F" w:rsidRDefault="00563B5F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63B5F" w:rsidRPr="00BB7B39" w:rsidTr="00C00A57">
        <w:tc>
          <w:tcPr>
            <w:tcW w:w="533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563B5F" w:rsidRPr="003C4A66" w:rsidRDefault="00563B5F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А4955 в умовах правового режиму воєнного стану.</w:t>
            </w:r>
          </w:p>
        </w:tc>
        <w:tc>
          <w:tcPr>
            <w:tcW w:w="1560" w:type="dxa"/>
          </w:tcPr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563B5F" w:rsidRDefault="00563B5F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563B5F" w:rsidRDefault="00563B5F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63B5F" w:rsidRDefault="00563B5F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63B5F" w:rsidRPr="00BB7B39" w:rsidTr="00C00A57">
        <w:tc>
          <w:tcPr>
            <w:tcW w:w="533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563B5F" w:rsidRPr="003C4A66" w:rsidRDefault="00563B5F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А0501 в умовах правового режиму воєнного стану.</w:t>
            </w:r>
          </w:p>
        </w:tc>
        <w:tc>
          <w:tcPr>
            <w:tcW w:w="1560" w:type="dxa"/>
          </w:tcPr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563B5F" w:rsidRDefault="00563B5F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563B5F" w:rsidRDefault="00563B5F" w:rsidP="009F310B"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63B5F" w:rsidRDefault="00563B5F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63B5F" w:rsidRPr="00BB7B39" w:rsidTr="00C00A57">
        <w:tc>
          <w:tcPr>
            <w:tcW w:w="533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563B5F" w:rsidRPr="003C4A66" w:rsidRDefault="00563B5F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А1302 в умовах правового режиму воєнного стану.</w:t>
            </w:r>
          </w:p>
        </w:tc>
        <w:tc>
          <w:tcPr>
            <w:tcW w:w="1560" w:type="dxa"/>
          </w:tcPr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563B5F" w:rsidRDefault="00563B5F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563B5F" w:rsidRDefault="00563B5F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63B5F" w:rsidRDefault="00563B5F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63B5F" w:rsidRPr="00BB7B39" w:rsidTr="00C00A57">
        <w:tc>
          <w:tcPr>
            <w:tcW w:w="533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563B5F" w:rsidRPr="003C4A66" w:rsidRDefault="00563B5F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А2802 в умовах правового режиму воєнного стану.</w:t>
            </w:r>
          </w:p>
        </w:tc>
        <w:tc>
          <w:tcPr>
            <w:tcW w:w="1560" w:type="dxa"/>
          </w:tcPr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563B5F" w:rsidRDefault="00563B5F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563B5F" w:rsidRDefault="00563B5F" w:rsidP="009F310B"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63B5F" w:rsidRDefault="00563B5F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63B5F" w:rsidRPr="00BB7B39" w:rsidTr="00C00A57">
        <w:tc>
          <w:tcPr>
            <w:tcW w:w="533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563B5F" w:rsidRPr="003C4A66" w:rsidRDefault="00563B5F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А4656 в умовах правового режиму воєнного стану.</w:t>
            </w:r>
          </w:p>
        </w:tc>
        <w:tc>
          <w:tcPr>
            <w:tcW w:w="1560" w:type="dxa"/>
          </w:tcPr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22-61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563B5F" w:rsidRDefault="00563B5F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563B5F" w:rsidRDefault="00563B5F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63B5F" w:rsidRDefault="00563B5F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63B5F" w:rsidRPr="00BB7B39" w:rsidTr="00C00A57">
        <w:tc>
          <w:tcPr>
            <w:tcW w:w="533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563B5F" w:rsidRPr="003C4A66" w:rsidRDefault="00563B5F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до державної власності в особ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 Д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ержавної прикордонної служби України, 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23-61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63B5F" w:rsidRPr="00BB7B39" w:rsidRDefault="00563B5F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563B5F" w:rsidRDefault="00563B5F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563B5F" w:rsidRDefault="00563B5F" w:rsidP="009F310B"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63B5F" w:rsidRPr="00114939" w:rsidRDefault="00563B5F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63B5F" w:rsidRDefault="00563B5F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63B5F" w:rsidRPr="00BB7B39" w:rsidRDefault="00563B5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24.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А3508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до державної власності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України, для військової частини А0593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до державної власності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України, для військової частини Т0920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до державної власності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України, для військової частини А4955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А4656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 Д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ержавної прикордонної служби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 Д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ержавної прикордонної служби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А4958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А4958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3BCE" w:rsidRPr="00BB7B39" w:rsidTr="00C00A57">
        <w:tc>
          <w:tcPr>
            <w:tcW w:w="533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F83BCE" w:rsidRPr="003C4A66" w:rsidRDefault="00F83BCE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А7036 в умовах правового режиму воєнного стану.</w:t>
            </w:r>
          </w:p>
        </w:tc>
        <w:tc>
          <w:tcPr>
            <w:tcW w:w="1560" w:type="dxa"/>
          </w:tcPr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83BCE" w:rsidRPr="00BB7B39" w:rsidRDefault="00F83BCE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F83BCE" w:rsidRDefault="00F83BCE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F83BCE" w:rsidRDefault="00F83BCE" w:rsidP="009F310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C3A9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992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3BCE" w:rsidRPr="00114939" w:rsidRDefault="00F83BC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3BCE" w:rsidRDefault="00F83BCE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3BCE" w:rsidRPr="00BB7B39" w:rsidRDefault="00F83BC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безоплатну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передачу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комунального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майна 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до державної власності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в особі Міністерства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борони України</w:t>
            </w:r>
            <w:r w:rsidRPr="003C4A66"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, 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А7036 в умовах правового режиму воєнного стану.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3A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надання</w:t>
            </w:r>
            <w:proofErr w:type="spellEnd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попередньої</w:t>
            </w:r>
            <w:proofErr w:type="spellEnd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згоди</w:t>
            </w:r>
            <w:proofErr w:type="spellEnd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 xml:space="preserve"> на безоплатну передачу до комунальної власності територіальної громади м. Нікополя квартир (з статусом службове житло), які перебувають у державній власності в особ</w:t>
            </w:r>
            <w:proofErr w:type="gramStart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і Д</w:t>
            </w:r>
            <w:proofErr w:type="gramEnd"/>
            <w:r w:rsidRPr="003C4A66">
              <w:rPr>
                <w:rFonts w:ascii="Times New Roman" w:hAnsi="Times New Roman" w:cs="Times New Roman"/>
                <w:sz w:val="14"/>
                <w:szCs w:val="14"/>
              </w:rPr>
              <w:t>ержавної служби України з надзвичайних ситуацій.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3A7C3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внесення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змін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до </w:t>
            </w:r>
            <w:proofErr w:type="gram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</w:t>
            </w:r>
            <w:proofErr w:type="gram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ішення Нікопольської </w:t>
            </w: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міської ради від 30.01.2024 №24-41/VIII.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36-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28.08.2025</w:t>
            </w:r>
          </w:p>
        </w:tc>
        <w:tc>
          <w:tcPr>
            <w:tcW w:w="1701" w:type="dxa"/>
          </w:tcPr>
          <w:p w:rsidR="004007D9" w:rsidRDefault="004007D9">
            <w:r w:rsidRPr="00DB66B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 w:rsidRPr="00DB66B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37.</w:t>
            </w:r>
          </w:p>
        </w:tc>
        <w:tc>
          <w:tcPr>
            <w:tcW w:w="2977" w:type="dxa"/>
          </w:tcPr>
          <w:p w:rsidR="004007D9" w:rsidRPr="003C4A66" w:rsidRDefault="004007D9" w:rsidP="00E14631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надання</w:t>
            </w:r>
            <w:proofErr w:type="spellEnd"/>
            <w:r w:rsidRPr="003C4A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згоди</w:t>
            </w:r>
            <w:proofErr w:type="spellEnd"/>
            <w:r w:rsidRPr="003C4A66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на</w:t>
            </w:r>
            <w:r w:rsidRPr="003C4A66">
              <w:rPr>
                <w:rFonts w:ascii="Times New Roman" w:hAnsi="Times New Roman" w:cs="Times New Roman"/>
                <w:sz w:val="14"/>
                <w:szCs w:val="14"/>
              </w:rPr>
              <w:t xml:space="preserve"> безоплатну </w:t>
            </w:r>
            <w:r w:rsidRPr="003C4A66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передачу до комунальної власності Нікопольської міської територіальної громади міжнародної технічної допомоги.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>
            <w:r w:rsidRPr="00DB66B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3"/>
              <w:widowControl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sz w:val="14"/>
                <w:szCs w:val="14"/>
              </w:rPr>
            </w:pPr>
            <w:r w:rsidRPr="003C4A66">
              <w:rPr>
                <w:sz w:val="14"/>
                <w:szCs w:val="14"/>
              </w:rPr>
              <w:t xml:space="preserve">Про  </w:t>
            </w:r>
            <w:proofErr w:type="spellStart"/>
            <w:r w:rsidRPr="003C4A66">
              <w:rPr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sz w:val="14"/>
                <w:szCs w:val="14"/>
              </w:rPr>
              <w:t xml:space="preserve">  </w:t>
            </w:r>
            <w:proofErr w:type="spellStart"/>
            <w:r w:rsidRPr="003C4A66">
              <w:rPr>
                <w:sz w:val="14"/>
                <w:szCs w:val="14"/>
              </w:rPr>
              <w:t>міської</w:t>
            </w:r>
            <w:proofErr w:type="spellEnd"/>
            <w:r w:rsidRPr="003C4A66">
              <w:rPr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sz w:val="14"/>
                <w:szCs w:val="14"/>
              </w:rPr>
              <w:t>програми</w:t>
            </w:r>
            <w:proofErr w:type="spellEnd"/>
            <w:r w:rsidRPr="003C4A66">
              <w:rPr>
                <w:sz w:val="14"/>
                <w:szCs w:val="14"/>
              </w:rPr>
              <w:t xml:space="preserve">  «Покращення  умов  обслуговування  платників податків м. Нікополя на 2025-2027 роки».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F83BCE">
            <w:r w:rsidRPr="00DB66B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 w:rsidR="00F83B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економіки, фінансів та міського бюджету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</w:rPr>
            </w:pPr>
            <w:r w:rsidRPr="003C4A66">
              <w:rPr>
                <w:sz w:val="14"/>
                <w:szCs w:val="14"/>
              </w:rPr>
              <w:t xml:space="preserve">Про  </w:t>
            </w:r>
            <w:proofErr w:type="spellStart"/>
            <w:r w:rsidRPr="003C4A66">
              <w:rPr>
                <w:sz w:val="14"/>
                <w:szCs w:val="14"/>
              </w:rPr>
              <w:t>внесення</w:t>
            </w:r>
            <w:proofErr w:type="spellEnd"/>
            <w:r w:rsidRPr="003C4A66">
              <w:rPr>
                <w:sz w:val="14"/>
                <w:szCs w:val="14"/>
              </w:rPr>
              <w:t xml:space="preserve">  </w:t>
            </w:r>
            <w:proofErr w:type="spellStart"/>
            <w:r w:rsidRPr="003C4A66">
              <w:rPr>
                <w:sz w:val="14"/>
                <w:szCs w:val="14"/>
              </w:rPr>
              <w:t>змін</w:t>
            </w:r>
            <w:proofErr w:type="spellEnd"/>
            <w:r w:rsidRPr="003C4A66">
              <w:rPr>
                <w:sz w:val="14"/>
                <w:szCs w:val="14"/>
              </w:rPr>
              <w:t xml:space="preserve">  до  </w:t>
            </w:r>
            <w:proofErr w:type="gramStart"/>
            <w:r w:rsidRPr="003C4A66">
              <w:rPr>
                <w:sz w:val="14"/>
                <w:szCs w:val="14"/>
              </w:rPr>
              <w:t>р</w:t>
            </w:r>
            <w:proofErr w:type="gramEnd"/>
            <w:r w:rsidRPr="003C4A66">
              <w:rPr>
                <w:sz w:val="14"/>
                <w:szCs w:val="14"/>
              </w:rPr>
              <w:t>ішення  міської  ради  від 17 грудня 2024 року  № 34-52/</w:t>
            </w:r>
            <w:r w:rsidRPr="003C4A66">
              <w:rPr>
                <w:sz w:val="14"/>
                <w:szCs w:val="14"/>
                <w:lang w:val="en-US"/>
              </w:rPr>
              <w:t>V</w:t>
            </w:r>
            <w:r w:rsidRPr="003C4A66">
              <w:rPr>
                <w:sz w:val="14"/>
                <w:szCs w:val="14"/>
              </w:rPr>
              <w:t>ІІІ «Про бюджет Нікопольської міської територіальної громади на 2025 рік»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24760A">
            <w:r w:rsidRPr="00DB66B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економіки, фінансів та міського бюджету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2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делегування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відділу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освіти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 науки Нікопольської міської ради (ЄДРПОУ 02142336,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Електрометалургів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, 3, м. Нікополь) повноважень (передачу функцій) замовника та надання згоди на  будівництво  об’єкту «Нове будівництво споруди подвійного призначення (з захисними властивостями протирадіаційного укриття) місткістю 300 осіб, із застосуванням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проєкту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повторного використання на території Нікопольської гімназії № 6 Нікопольської міської ради за адресою: вул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Електрометалургів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, 55 в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Нікополь, Дніпропетровської області» (земельна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номер: 1211</w:t>
            </w:r>
            <w:r w:rsidR="00151D94">
              <w:rPr>
                <w:rFonts w:ascii="Times New Roman" w:hAnsi="Times New Roman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0000:03:091:0112).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5F52AA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A4774" w:rsidRPr="00BB7B39" w:rsidTr="00C00A57">
        <w:tc>
          <w:tcPr>
            <w:tcW w:w="533" w:type="dxa"/>
          </w:tcPr>
          <w:p w:rsidR="007A4774" w:rsidRDefault="007A477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7A4774" w:rsidRPr="003C4A66" w:rsidRDefault="007A4774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Артюшенко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Валентині Михайлівні (ідентифікаційний номер: 2454506483,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Польова, буд. 17,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Польовій, буд. 17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A4774" w:rsidRPr="00BB7B39" w:rsidRDefault="007A4774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A4774" w:rsidRPr="00BB7B39" w:rsidRDefault="007A4774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7A4774" w:rsidRDefault="007A477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7A4774" w:rsidRDefault="007A4774">
            <w:r w:rsidRPr="00B93E2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A4774" w:rsidRPr="00114939" w:rsidRDefault="007A477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A4774" w:rsidRPr="00114939" w:rsidRDefault="007A477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A4774" w:rsidRDefault="007A4774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A4774" w:rsidRPr="00BB7B39" w:rsidTr="00C00A57">
        <w:tc>
          <w:tcPr>
            <w:tcW w:w="533" w:type="dxa"/>
          </w:tcPr>
          <w:p w:rsidR="007A4774" w:rsidRDefault="007A477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7A4774" w:rsidRPr="003C4A66" w:rsidRDefault="007A4774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Базилюку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Івану Івановичу (ідентифікаційний номер: 2657000174,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Степова, буд. 72,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Микитинському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узвозі,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  <w:proofErr w:type="gramEnd"/>
          </w:p>
        </w:tc>
        <w:tc>
          <w:tcPr>
            <w:tcW w:w="1560" w:type="dxa"/>
          </w:tcPr>
          <w:p w:rsidR="007A4774" w:rsidRPr="00BB7B39" w:rsidRDefault="007A4774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A4774" w:rsidRPr="00BB7B39" w:rsidRDefault="007A4774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7A4774" w:rsidRDefault="007A477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7A4774" w:rsidRDefault="007A4774">
            <w:r w:rsidRPr="00B93E2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A4774" w:rsidRPr="00114939" w:rsidRDefault="007A477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A4774" w:rsidRPr="00114939" w:rsidRDefault="007A477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A4774" w:rsidRDefault="007A4774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A4774" w:rsidRPr="00BB7B39" w:rsidTr="00C00A57">
        <w:tc>
          <w:tcPr>
            <w:tcW w:w="533" w:type="dxa"/>
          </w:tcPr>
          <w:p w:rsidR="007A4774" w:rsidRDefault="007A477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7A4774" w:rsidRPr="003C4A66" w:rsidRDefault="007A4774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Батанцеву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Олександру Геннадійовичу (ідентифікаційний номер: 2488815698, адреса: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Середній, буд. 3,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Середньому, буд. 3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Нікополі Нікопольського району Дніпропетровської області для будівництва і обслуговування </w:t>
            </w: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A4774" w:rsidRPr="00BB7B39" w:rsidRDefault="007A4774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43-61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A4774" w:rsidRPr="00BB7B39" w:rsidRDefault="007A4774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7A4774" w:rsidRDefault="007A477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7A4774" w:rsidRDefault="007A4774">
            <w:r w:rsidRPr="00B93E2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A4774" w:rsidRPr="00114939" w:rsidRDefault="007A477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A4774" w:rsidRPr="00114939" w:rsidRDefault="007A477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A4774" w:rsidRDefault="007A4774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A4774" w:rsidRPr="00BB7B39" w:rsidRDefault="007A477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44.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Безсмертній Людмилі Григорівні (ідентифікаційний номер: 2117706721, адреса: вул. Єдності, буд. 3, м. Нікополь) земельної ділянки на вул. Єдності, буд. 3 у м. Нікополі Нікопольського району Дн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BD65E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Б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єлкіну Валерію Володимировичу (ідентифікаційний номер: 2312707138, адреса: </w:t>
            </w:r>
            <w:proofErr w:type="spellStart"/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Микитинський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узвіз, буд. 5,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Микитинському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узвозі,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  <w:proofErr w:type="gramEnd"/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BD65E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Б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ілецькому Олександру Анатолійовичу (ідентифікаційний номер: 2484006373, адреса: вул.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івнічна, буд. 59, м. Нікополь) земельної ділянки на вул.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івнічній, буд. 59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BD65E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47. 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51D94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Бондаренко Галині Іванівні (ідентифікаційний номер: 2327618287, адреса: вул. </w:t>
            </w:r>
            <w:proofErr w:type="spellStart"/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Прибережна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, буд. 17,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Прибережній, буд. 17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BD65E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bookmarkStart w:id="1" w:name="_Hlk42178508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 у власність громадянці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Бурман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Ольз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і В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італіївні (ідентифікаційний номер: 2263301467, адреса: вул.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Кобзарів, буд. 16,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Кобзарів, буд. 16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3C4A66">
              <w:rPr>
                <w:rFonts w:ascii="Times New Roman" w:hAnsi="Times New Roman"/>
                <w:sz w:val="14"/>
                <w:szCs w:val="14"/>
              </w:rPr>
              <w:lastRenderedPageBreak/>
              <w:t>ділянка).</w:t>
            </w:r>
            <w:bookmarkEnd w:id="1"/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48-61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BD65E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49.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Гетун</w:t>
            </w:r>
            <w:proofErr w:type="spellEnd"/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В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італію Федоровичу (ідентифікаційний номер: 1742204691, адреса: вул.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Федора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Грогуленка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, буд. 18,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Федора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Грогуленка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, буд. 18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8E6D7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bookmarkStart w:id="2" w:name="_Hlk44500520"/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передачу 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громадянці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Горбаненко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Олені Володимирівні (ідентифікаційний номер: 2577921087,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Фастівська, буд. 28,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Фастівській, буд. 28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2"/>
            <w:r w:rsidRPr="003C4A66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8E6D7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Жуку Олександру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ікторовичу (ідентифікаційний номер: 2906406412, адреса: вул.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Шевченка, буд. 71, кв. 10,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Західній, буд. 22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51-61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8E6D7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470F8" w:rsidRPr="00BB7B39" w:rsidTr="00C00A57">
        <w:tc>
          <w:tcPr>
            <w:tcW w:w="533" w:type="dxa"/>
          </w:tcPr>
          <w:p w:rsidR="00D470F8" w:rsidRDefault="00D470F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2977" w:type="dxa"/>
          </w:tcPr>
          <w:p w:rsidR="00D470F8" w:rsidRPr="003C4A66" w:rsidRDefault="00D470F8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</w:t>
            </w:r>
            <w:bookmarkStart w:id="3" w:name="_Hlk148685569"/>
            <w:bookmarkStart w:id="4" w:name="_Hlk148686050"/>
            <w:r w:rsidRPr="003C4A66">
              <w:rPr>
                <w:rFonts w:ascii="Times New Roman" w:hAnsi="Times New Roman"/>
                <w:sz w:val="14"/>
                <w:szCs w:val="14"/>
              </w:rPr>
              <w:t>громадянці Зайцевій Валентині Яківні (1/2 ч.) (ідентифікаційний номер: 1635905063,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Михайла Грушевського, буд. 125, м. Нікополь), громадянину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П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єшкову Володимиру Сергійовичу (1/2 ч.) (ідентифікаційний номер: 2910401531, адреса: вул.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Михайла Грушевського, буд. 125, м. Нікополь) </w:t>
            </w:r>
            <w:bookmarkEnd w:id="3"/>
            <w:bookmarkEnd w:id="4"/>
            <w:r w:rsidRPr="003C4A66">
              <w:rPr>
                <w:rFonts w:ascii="Times New Roman" w:hAnsi="Times New Roman"/>
                <w:sz w:val="14"/>
                <w:szCs w:val="14"/>
              </w:rPr>
              <w:t>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Михайла Грушевського, буд. 125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52-61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470F8" w:rsidRPr="00BB7B39" w:rsidRDefault="00D470F8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D470F8" w:rsidRDefault="00D470F8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D470F8" w:rsidRDefault="00D470F8">
            <w:r w:rsidRPr="008E6D7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470F8" w:rsidRPr="00114939" w:rsidRDefault="00D470F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470F8" w:rsidRDefault="00D470F8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470F8" w:rsidRPr="00BB7B39" w:rsidRDefault="00D470F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Каткову Миколі Юрійовичу (1/2 ч.) (ідентифікаційний номер: 2380809758, адреса: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Береговий, буд. 9,  м. Нікополь), громадянину Каткову Георгію Юрійовичу (1/2 ч.) (ідентифікаційний номер: 2733704433, адреса: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Береговий, буд. 9,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Береговому, буд. 9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53-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54.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Кривоносу Миколі Григоровичу (ідентифікаційний номер: 2205710519, адреса: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Привабливий, буд. 62,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Привабливому, буд. 62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Михальченку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Олександру Павловичу (ідентифікаційний номер: 2515904973,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Радісна, буд. 44,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Радісній, буд. 44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Міновській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Людмилі Іванівні (1/2 ч.) (ідентифікаційний номер: 2583916489, адреса: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Очаківський, буд. 6, м. Нікополь), громадянину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Подрєзу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Миколі Івановичу (1/2 ч.) (ідентифікаційний номер: 2221906795, адреса: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Очаківський, буд. 6,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Очаківському, буд. 6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Міщенку Василю Миколайовичу (ідентифікаційний номер: 2155211891, адреса: вул. Івана Мазепи, буд. 23, кв. 7,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Р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іздвяній,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Остренок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Василю Григоровичу (ідентифікаційний номер: 2195715973, </w:t>
            </w:r>
            <w:r w:rsidRPr="003C4A66">
              <w:rPr>
                <w:rFonts w:ascii="Times New Roman" w:hAnsi="Times New Roman"/>
                <w:sz w:val="14"/>
                <w:szCs w:val="14"/>
              </w:rPr>
              <w:lastRenderedPageBreak/>
              <w:t>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Журавлина, буд. 11,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Віри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Б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ілай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, буд. 62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58-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285723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285723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59.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Павленку Дмитру Миколайовичу (ідентифікаційний номер: 2295107254, адреса: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Ранковий, буд. 10,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Ранковому, буд. 10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59-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E54CA" w:rsidTr="00C00A57">
        <w:tc>
          <w:tcPr>
            <w:tcW w:w="533" w:type="dxa"/>
          </w:tcPr>
          <w:p w:rsidR="004007D9" w:rsidRDefault="00151D94" w:rsidP="00151D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</w:t>
            </w:r>
            <w:r w:rsidR="004007D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51D94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151D94">
              <w:rPr>
                <w:rFonts w:ascii="Times New Roman" w:hAnsi="Times New Roman"/>
                <w:sz w:val="14"/>
                <w:szCs w:val="14"/>
                <w:lang w:val="uk-UA"/>
              </w:rPr>
              <w:t>Перміновій</w:t>
            </w:r>
            <w:proofErr w:type="spellEnd"/>
            <w:r w:rsidRPr="00151D94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Тетяні Володимирівні (ідентифікаційний номер: 2161631500, адреса: вул.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Нестора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Махна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, буд. 19,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Нестора Махна, буд. 19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151D94">
              <w:rPr>
                <w:sz w:val="16"/>
                <w:szCs w:val="16"/>
                <w:lang w:val="uk-UA"/>
              </w:rPr>
              <w:t>60</w:t>
            </w:r>
            <w:r>
              <w:rPr>
                <w:sz w:val="16"/>
                <w:szCs w:val="16"/>
                <w:lang w:val="uk-UA"/>
              </w:rPr>
              <w:t>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Покровській Ві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р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 Іванівні (1/2 ч.) (ідентифікаційний номер: 1780207705, адреса: вул. Троїцького Повстання, буд. 147,   м. Нікополь), громадянці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Заплавській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Анастасії Андріївні (1/2 ч.) (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3793</w:t>
            </w:r>
            <w:r w:rsidR="00151D94">
              <w:rPr>
                <w:rFonts w:ascii="Times New Roman" w:hAnsi="Times New Roman"/>
                <w:color w:val="000000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4724, адреса: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Троїцького Повстання, буд. 147,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Троїцького Повстання, буд. 147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61-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62. 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Приймак Лідії Миколаївні (ідентифікаційний номер: 2066419944, адреса: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Короткий, буд. 5, м. Нікополь) земельної ділянки на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провул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Короткому, буд. 5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</w:t>
            </w: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(на місцевості) та передачу у власність громадянину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Притуляку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Сергію Анатолійовичу (ідентифікаційний номер: 2455706238, адреса: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Героїв Рятувальників, буд. 8, 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Героїв Рятувальників, буд. 8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63-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64.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Скрипнику Валентину Васильовичу (ідентифікаційний номер: 1924107675, адреса: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Кастуся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Калиновського, буд. 111,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Кастуся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Калиновського, буд. 111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024A2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64-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024A2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Слабінській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Катерині Володимирівні (9/19 ч.) (ідентифікаційний номер: 2071808904, адреса: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Гетьмана Данила Апостола, буд. 10, м. Нікополь), громадянці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Кальмус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Ві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р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 Григорівні (10/19 ч.) (ідентифікаційний номер: 1301412408, адреса: вул.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Гетьмана Данила Апостола, буд. 10,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Гетьмана Данила Апостола, буд. 10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Сокол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Наталі Володимирівні (ідентифікаційний номер: 1901408825,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Дмитра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Коцюбайла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, буд. 80,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Дмитра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Коцюбайла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, буд. 80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66-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громадянці Чорній Ользі Іванівні (ідентифікаційний номер: 2272409683,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Криворізька, буд. 46, м. Нікополь) земельної ділянки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Криворізькій, буд. 46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Нікополі Нікопольського району Дніпропетровської </w:t>
            </w:r>
            <w:r w:rsidRPr="003C4A66">
              <w:rPr>
                <w:rFonts w:ascii="Times New Roman" w:hAnsi="Times New Roman"/>
                <w:sz w:val="14"/>
                <w:szCs w:val="14"/>
              </w:rPr>
              <w:lastRenderedPageBreak/>
              <w:t>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67-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68.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3C4A66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pict>
                <v:line id="_x0000_s1039" style="position:absolute;left:0;text-align:left;z-index:2516776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pict>
                <v:line id="_x0000_s1040" style="position:absolute;left:0;text-align:left;z-index:25167872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A031E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</w:t>
            </w:r>
            <w:bookmarkStart w:id="5" w:name="_Hlk120630277"/>
            <w:r w:rsidRPr="00DA031E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ТОВАРИСТВУ З ОБМЕЖЕНОЮ ВІДПОВІДАЛЬНІСТЮ «НТК ПРАЙМ» (код ЄДРПОУ: 45535383, адреса: вул. </w:t>
            </w:r>
            <w:proofErr w:type="spellStart"/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Ярмаркова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, буд. 3а, м. Нікополь) </w:t>
            </w:r>
            <w:bookmarkEnd w:id="5"/>
            <w:r w:rsidRPr="003C4A66">
              <w:rPr>
                <w:rFonts w:ascii="Times New Roman" w:hAnsi="Times New Roman"/>
                <w:sz w:val="14"/>
                <w:szCs w:val="14"/>
              </w:rPr>
              <w:t>та надання в оренду земельної ділянки за фактичним розміщенням нежитлових будівель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Ярмарковій, буд. 3а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Нікополі Нікопольського району Дніпропетровської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C4A66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 1211</w:t>
            </w:r>
            <w:r w:rsidR="00151D94">
              <w:rPr>
                <w:rFonts w:ascii="Times New Roman" w:hAnsi="Times New Roman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0000:03:089:0034).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68-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3C4A66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pict>
                <v:line id="_x0000_s1041" style="position:absolute;left:0;text-align:left;z-index:25167974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pict>
                <v:line id="_x0000_s1042" style="position:absolute;left:0;text-align:left;z-index:25168076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A031E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ТОВАРИСТВУ З ОБМЕЖЕНОЮ ВІДПОВІДАЛЬНІСТЮ «НТК ПРАЙМ» (код ЄДРПОУ: 45535383, адреса: вул. </w:t>
            </w:r>
            <w:proofErr w:type="spellStart"/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Ярмаркова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>, буд. 3а, м. Нікополь) та надання  в оренду земельної ділянки за фактичним розміщенням нежитлових будівель на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Ярмарковій, буд. 3а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Нікополі Нікопольського району Дніпропетровської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C4A66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 1211</w:t>
            </w:r>
            <w:r w:rsidR="00151D94">
              <w:rPr>
                <w:rFonts w:ascii="Times New Roman" w:hAnsi="Times New Roman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0000:03:089:0035).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69-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06783D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3C4A66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pict>
                <v:line id="_x0000_s1043" style="position:absolute;left:0;text-align:left;z-index:25168179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pict>
                <v:line id="_x0000_s1044" style="position:absolute;left:0;text-align:left;z-index:25168281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A031E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фізичній особі-підприємцю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Кольвах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Вірі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Олексіївні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ідентифікаційний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номер:  2491322668, адреса: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Козацька, буд. 37, м. Нікополь) та надання в оренду земельної ділянки за фактичним розміщенням нежитлових будівель: кузовний цех, склад лакофарб на 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Патрі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от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ів України, буд. 165 у м. Нікополі Нікопольського району Дніпропетровської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 1211</w:t>
            </w:r>
            <w:r w:rsidR="00151D94">
              <w:rPr>
                <w:rFonts w:ascii="Times New Roman" w:hAnsi="Times New Roman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0000:03:034:0061).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70-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із землеустрою щодо встановлення (відновлення) меж земельної ділянки в натурі (на місцевості) ТОВАРИСТВУ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З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ОБМЕЖЕНОЮ ВІДПОВІДАЛЬНІСТЮ «РІАЛ ІСТЕЙТ» (код ЄДРПОУ 34918876, адреса: вул. Січових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Стр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ільців, буд. 21-А,  м. Дніпро) та надання в оренду земельної ділянки за фактичним розміщенням магазину продовольчих та непродовольчих товарів на вул. Прикордонників, 18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. Нікополі Нікопольського району Дніпропетровської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 1211</w:t>
            </w:r>
            <w:r w:rsidR="00151D94">
              <w:rPr>
                <w:rFonts w:ascii="Times New Roman" w:hAnsi="Times New Roman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0000:03:019:0001).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71-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bookmarkStart w:id="6" w:name="_Hlk117687450"/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group id="Группа 381" o:spid="_x0000_s1046" style="position:absolute;left:0;text-align:left;margin-left:-198.05pt;margin-top:9.45pt;width:84pt;height:41.35pt;z-index:25168486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7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E14631" w:rsidRDefault="00E14631" w:rsidP="00E14631"/>
                      </w:txbxContent>
                    </v:textbox>
                  </v:shape>
                  <v:line id="Line 5" o:spid="_x0000_s1048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line id="Прямая соединительная линия 386" o:spid="_x0000_s1050" style="position:absolute;left:0;text-align:left;z-index:2516869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line id="Прямая соединительная линия 385" o:spid="_x0000_s1051" style="position:absolute;left:0;text-align:left;z-index:25168793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rect id="Прямоугольник 380" o:spid="_x0000_s1045" style="position:absolute;left:0;text-align:left;margin-left:585pt;margin-top:-.15pt;width:283.95pt;height:723.9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line id="Прямая соединительная линия 379" o:spid="_x0000_s1049" style="position:absolute;left:0;text-align:left;z-index:25168588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укладання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договору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оренди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землі на новий строк з фізичною особою-підприємцем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Поздєєвим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Володимиром Леонідовичем (ідентифікаційний номер:  2393100131,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Гетьмана Сагайдачного, буд. 50, м. Нікополь) за фактичним розміщенням тимчасової споруди на просп. Трубників, 3 у м. Нікополі Нікопольського району Дніпропетровської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 1211</w:t>
            </w:r>
            <w:r w:rsidR="00151D94">
              <w:rPr>
                <w:rFonts w:ascii="Times New Roman" w:hAnsi="Times New Roman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 xml:space="preserve">0000:03:004:0012). </w:t>
            </w:r>
            <w:bookmarkEnd w:id="6"/>
            <w:proofErr w:type="gramEnd"/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72-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group id="_x0000_s1053" style="position:absolute;left:0;text-align:left;margin-left:-198.05pt;margin-top:9.45pt;width:84pt;height:41.35pt;z-index:25168998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105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E14631" w:rsidRDefault="00E14631" w:rsidP="00E14631"/>
                      </w:txbxContent>
                    </v:textbox>
                  </v:shape>
                  <v:line id="Line 5" o:spid="_x0000_s105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line id="_x0000_s1057" style="position:absolute;left:0;text-align:left;z-index:25169203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line id="_x0000_s1058" style="position:absolute;left:0;text-align:left;z-index:25169305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rect id="_x0000_s1052" style="position:absolute;left:0;text-align:left;margin-left:585pt;margin-top:-.15pt;width:283.95pt;height:723.9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3C4A66">
              <w:rPr>
                <w:rFonts w:ascii="Times New Roman" w:hAnsi="Times New Roman"/>
                <w:b/>
                <w:sz w:val="14"/>
                <w:szCs w:val="14"/>
              </w:rPr>
              <w:pict>
                <v:line id="_x0000_s1056" style="position:absolute;left:0;text-align:left;z-index:25169100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укладання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договору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оренди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землі на новий строк з фізичною особою-підприємцем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Сабановим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Борисом Арсеновичем </w:t>
            </w:r>
            <w:r w:rsidRPr="003C4A66">
              <w:rPr>
                <w:rFonts w:ascii="Times New Roman" w:hAnsi="Times New Roman"/>
                <w:sz w:val="14"/>
                <w:szCs w:val="14"/>
              </w:rPr>
              <w:lastRenderedPageBreak/>
              <w:t>(ідентифікаційний номер:  2023718776, адреса: вул.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Осипенко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, буд. 96, с.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Дмитрівка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, Нікопольський район, Дніпропетровська область) за фактичним розміщенням тимчасової споруди на просп. Трубників, 12 у м. Нікополі Нікопольського району Дніпропетровської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номер 1211</w:t>
            </w:r>
            <w:r w:rsidR="00151D94">
              <w:rPr>
                <w:rFonts w:ascii="Times New Roman" w:hAnsi="Times New Roman"/>
                <w:sz w:val="14"/>
                <w:szCs w:val="14"/>
              </w:rPr>
              <w:t>61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0000:03:001:0057).</w:t>
            </w:r>
            <w:proofErr w:type="gramEnd"/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73-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74.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надання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дозволу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ТОВАРИСТВУ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ОБМЕЖЕНОЮ ВІДПОВІДАЛЬНІСТЮ «АТБ - ІНВЕСТ»  (код ЄДРПОУ 30691543, адреса: вул. Січових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Стр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ільців,   буд. 21А, м. Дніпро)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просп. Трубників, 25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74-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75.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надання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дозволу</w:t>
            </w:r>
            <w:proofErr w:type="spell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ТОВАРИСТВУ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З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ОБМЕЖЕНОЮ ВІДПОВІДАЛЬНІСТЮ «ІСТРЕЙТ» (код ЄДРПОУ 37213365, адреса: просп. Богдана Хмельницького, буд. 13, м. Дніпро)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вул. Шевченка, 188 у </w:t>
            </w:r>
            <w:proofErr w:type="gramStart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color w:val="000000"/>
                <w:sz w:val="14"/>
                <w:szCs w:val="14"/>
              </w:rPr>
              <w:t>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75-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76.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bookmarkStart w:id="7" w:name="_Hlk52275676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внесення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змін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до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ішення Нікопольської міської ради від 30.11.2022 № 54-27/VІІІ «Про</w:t>
            </w:r>
            <w:bookmarkEnd w:id="7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затвердження проекту землеустрою щодо відведення земельної ділянки в постійне користування Квартирно-експлуатаційному відділу м. Дніпро для розміщення та постійної діяльності Збройних Сил України за фактичним розміщенням нежитлових будівель та споруд на вул. Княжій, 100-а у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. Нікополі Нікопольського району Дніпропетровської області та передачу її у державну власність».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76-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7D9" w:rsidRPr="00BB7B39" w:rsidTr="00C00A57">
        <w:tc>
          <w:tcPr>
            <w:tcW w:w="533" w:type="dxa"/>
          </w:tcPr>
          <w:p w:rsidR="004007D9" w:rsidRDefault="004007D9" w:rsidP="00634C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77.</w:t>
            </w:r>
          </w:p>
        </w:tc>
        <w:tc>
          <w:tcPr>
            <w:tcW w:w="2977" w:type="dxa"/>
          </w:tcPr>
          <w:p w:rsidR="004007D9" w:rsidRPr="003C4A66" w:rsidRDefault="004007D9" w:rsidP="004007D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C4A66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внесення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C4A66">
              <w:rPr>
                <w:rFonts w:ascii="Times New Roman" w:hAnsi="Times New Roman"/>
                <w:sz w:val="14"/>
                <w:szCs w:val="14"/>
              </w:rPr>
              <w:t>змін</w:t>
            </w:r>
            <w:proofErr w:type="spellEnd"/>
            <w:r w:rsidRPr="003C4A66">
              <w:rPr>
                <w:rFonts w:ascii="Times New Roman" w:hAnsi="Times New Roman"/>
                <w:sz w:val="14"/>
                <w:szCs w:val="14"/>
              </w:rPr>
              <w:t xml:space="preserve"> та доповнень до </w:t>
            </w:r>
            <w:proofErr w:type="gramStart"/>
            <w:r w:rsidRPr="003C4A66"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  <w:r w:rsidRPr="003C4A66">
              <w:rPr>
                <w:rFonts w:ascii="Times New Roman" w:hAnsi="Times New Roman"/>
                <w:sz w:val="14"/>
                <w:szCs w:val="14"/>
              </w:rPr>
              <w:t>ішення Нікопольської міської ради від 17.12.2021 № 43-15/</w:t>
            </w:r>
            <w:r w:rsidRPr="003C4A66">
              <w:rPr>
                <w:rFonts w:ascii="Times New Roman" w:hAnsi="Times New Roman"/>
                <w:sz w:val="14"/>
                <w:szCs w:val="14"/>
                <w:lang w:val="en-US"/>
              </w:rPr>
              <w:t>VI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>І</w:t>
            </w:r>
            <w:r w:rsidRPr="003C4A66">
              <w:rPr>
                <w:rFonts w:ascii="Times New Roman" w:hAnsi="Times New Roman"/>
                <w:sz w:val="14"/>
                <w:szCs w:val="14"/>
                <w:lang w:val="en-US"/>
              </w:rPr>
              <w:t>I</w:t>
            </w:r>
            <w:r w:rsidRPr="003C4A66">
              <w:rPr>
                <w:rFonts w:ascii="Times New Roman" w:hAnsi="Times New Roman"/>
                <w:sz w:val="14"/>
                <w:szCs w:val="14"/>
              </w:rPr>
              <w:t xml:space="preserve">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аукціону».</w:t>
            </w:r>
          </w:p>
        </w:tc>
        <w:tc>
          <w:tcPr>
            <w:tcW w:w="1560" w:type="dxa"/>
          </w:tcPr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77-</w:t>
            </w:r>
            <w:r w:rsidR="00151D94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007D9" w:rsidRPr="00BB7B39" w:rsidRDefault="004007D9" w:rsidP="00E1463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51D94"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417" w:type="dxa"/>
          </w:tcPr>
          <w:p w:rsidR="004007D9" w:rsidRDefault="00151D94" w:rsidP="00E14631">
            <w:pPr>
              <w:jc w:val="center"/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701" w:type="dxa"/>
          </w:tcPr>
          <w:p w:rsidR="004007D9" w:rsidRDefault="004007D9" w:rsidP="00E14631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7D9" w:rsidRPr="00114939" w:rsidRDefault="004007D9" w:rsidP="00E146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7D9" w:rsidRDefault="004007D9" w:rsidP="00E14631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7D9" w:rsidRPr="00BB7B39" w:rsidRDefault="004007D9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F35F83" w:rsidRPr="00882D99" w:rsidRDefault="00F35F83">
      <w:pPr>
        <w:rPr>
          <w:sz w:val="16"/>
          <w:szCs w:val="16"/>
          <w:lang w:val="uk-UA"/>
        </w:rPr>
      </w:pPr>
    </w:p>
    <w:sectPr w:rsidR="00F35F83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1DF9"/>
    <w:rsid w:val="00012B17"/>
    <w:rsid w:val="00015684"/>
    <w:rsid w:val="00022BF8"/>
    <w:rsid w:val="00024A2E"/>
    <w:rsid w:val="00032061"/>
    <w:rsid w:val="00032DA4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6783D"/>
    <w:rsid w:val="00071E71"/>
    <w:rsid w:val="00084D8A"/>
    <w:rsid w:val="00093DCE"/>
    <w:rsid w:val="000942DE"/>
    <w:rsid w:val="00095722"/>
    <w:rsid w:val="00097B2A"/>
    <w:rsid w:val="000A02D2"/>
    <w:rsid w:val="000A0A2B"/>
    <w:rsid w:val="000A0BD8"/>
    <w:rsid w:val="000A1A9D"/>
    <w:rsid w:val="000A1F1B"/>
    <w:rsid w:val="000B246A"/>
    <w:rsid w:val="000B58DA"/>
    <w:rsid w:val="000B6E15"/>
    <w:rsid w:val="000C0303"/>
    <w:rsid w:val="000C2421"/>
    <w:rsid w:val="000C6556"/>
    <w:rsid w:val="000C7962"/>
    <w:rsid w:val="000D21EA"/>
    <w:rsid w:val="000D5777"/>
    <w:rsid w:val="000D7692"/>
    <w:rsid w:val="000E54CA"/>
    <w:rsid w:val="000E72AE"/>
    <w:rsid w:val="000F421E"/>
    <w:rsid w:val="000F428D"/>
    <w:rsid w:val="0010286C"/>
    <w:rsid w:val="00113D75"/>
    <w:rsid w:val="00114939"/>
    <w:rsid w:val="00123F2F"/>
    <w:rsid w:val="00126473"/>
    <w:rsid w:val="00137771"/>
    <w:rsid w:val="00137DF9"/>
    <w:rsid w:val="00143CB3"/>
    <w:rsid w:val="0015053B"/>
    <w:rsid w:val="00151D94"/>
    <w:rsid w:val="00163055"/>
    <w:rsid w:val="00165FA5"/>
    <w:rsid w:val="001718D7"/>
    <w:rsid w:val="0018161F"/>
    <w:rsid w:val="00184B2D"/>
    <w:rsid w:val="00184C09"/>
    <w:rsid w:val="00184D04"/>
    <w:rsid w:val="0019316E"/>
    <w:rsid w:val="00196527"/>
    <w:rsid w:val="0019796B"/>
    <w:rsid w:val="001A31EA"/>
    <w:rsid w:val="001A5842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2FE9"/>
    <w:rsid w:val="00215CFC"/>
    <w:rsid w:val="00215E50"/>
    <w:rsid w:val="00220D97"/>
    <w:rsid w:val="0023089F"/>
    <w:rsid w:val="00234D11"/>
    <w:rsid w:val="00237239"/>
    <w:rsid w:val="00243091"/>
    <w:rsid w:val="0024475B"/>
    <w:rsid w:val="0024760A"/>
    <w:rsid w:val="002639F2"/>
    <w:rsid w:val="00277D6B"/>
    <w:rsid w:val="00285723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16D"/>
    <w:rsid w:val="002F0B2A"/>
    <w:rsid w:val="002F1C30"/>
    <w:rsid w:val="002F25F6"/>
    <w:rsid w:val="002F6CBE"/>
    <w:rsid w:val="002F7B16"/>
    <w:rsid w:val="00301604"/>
    <w:rsid w:val="003068D3"/>
    <w:rsid w:val="003175A2"/>
    <w:rsid w:val="00320722"/>
    <w:rsid w:val="00320D08"/>
    <w:rsid w:val="003211D8"/>
    <w:rsid w:val="00322BC8"/>
    <w:rsid w:val="003452F3"/>
    <w:rsid w:val="00345F50"/>
    <w:rsid w:val="00364294"/>
    <w:rsid w:val="00372164"/>
    <w:rsid w:val="003774DC"/>
    <w:rsid w:val="0038052A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A7C32"/>
    <w:rsid w:val="003B2A36"/>
    <w:rsid w:val="003B4DC8"/>
    <w:rsid w:val="003B4F48"/>
    <w:rsid w:val="003B6643"/>
    <w:rsid w:val="003C4A66"/>
    <w:rsid w:val="003C75D3"/>
    <w:rsid w:val="003E1521"/>
    <w:rsid w:val="003E6117"/>
    <w:rsid w:val="003F1290"/>
    <w:rsid w:val="003F5E48"/>
    <w:rsid w:val="004007D9"/>
    <w:rsid w:val="00400A81"/>
    <w:rsid w:val="00404D73"/>
    <w:rsid w:val="00417355"/>
    <w:rsid w:val="004279B7"/>
    <w:rsid w:val="004320B9"/>
    <w:rsid w:val="004379A5"/>
    <w:rsid w:val="00440DA3"/>
    <w:rsid w:val="00446CE4"/>
    <w:rsid w:val="00454DB0"/>
    <w:rsid w:val="00457980"/>
    <w:rsid w:val="00466298"/>
    <w:rsid w:val="00471835"/>
    <w:rsid w:val="00475CAA"/>
    <w:rsid w:val="0047604E"/>
    <w:rsid w:val="004773DE"/>
    <w:rsid w:val="00495F51"/>
    <w:rsid w:val="00496424"/>
    <w:rsid w:val="00497D74"/>
    <w:rsid w:val="00497DE6"/>
    <w:rsid w:val="004A1CD5"/>
    <w:rsid w:val="004A6FF3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398E"/>
    <w:rsid w:val="004F4FD0"/>
    <w:rsid w:val="004F60CE"/>
    <w:rsid w:val="00502B50"/>
    <w:rsid w:val="0050400A"/>
    <w:rsid w:val="0052268B"/>
    <w:rsid w:val="00527056"/>
    <w:rsid w:val="005308E6"/>
    <w:rsid w:val="005411E4"/>
    <w:rsid w:val="005451D9"/>
    <w:rsid w:val="005476AA"/>
    <w:rsid w:val="00553565"/>
    <w:rsid w:val="00556556"/>
    <w:rsid w:val="00563B5F"/>
    <w:rsid w:val="0056651F"/>
    <w:rsid w:val="00570681"/>
    <w:rsid w:val="00575A89"/>
    <w:rsid w:val="00576029"/>
    <w:rsid w:val="00581280"/>
    <w:rsid w:val="00590ECD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D60C6"/>
    <w:rsid w:val="005E3884"/>
    <w:rsid w:val="005E7B65"/>
    <w:rsid w:val="005F52AA"/>
    <w:rsid w:val="005F78D2"/>
    <w:rsid w:val="005F7F5D"/>
    <w:rsid w:val="00601A20"/>
    <w:rsid w:val="0060626B"/>
    <w:rsid w:val="0060785B"/>
    <w:rsid w:val="00622CB7"/>
    <w:rsid w:val="00623F2C"/>
    <w:rsid w:val="00627494"/>
    <w:rsid w:val="00627EB6"/>
    <w:rsid w:val="00631250"/>
    <w:rsid w:val="00632582"/>
    <w:rsid w:val="0063410D"/>
    <w:rsid w:val="006345CE"/>
    <w:rsid w:val="00634C27"/>
    <w:rsid w:val="00635743"/>
    <w:rsid w:val="006427F8"/>
    <w:rsid w:val="00642826"/>
    <w:rsid w:val="00643A73"/>
    <w:rsid w:val="00656B7A"/>
    <w:rsid w:val="0066199A"/>
    <w:rsid w:val="006708A4"/>
    <w:rsid w:val="006730ED"/>
    <w:rsid w:val="00673330"/>
    <w:rsid w:val="00673726"/>
    <w:rsid w:val="0067600B"/>
    <w:rsid w:val="00683360"/>
    <w:rsid w:val="00684F0D"/>
    <w:rsid w:val="00687047"/>
    <w:rsid w:val="00691A61"/>
    <w:rsid w:val="00692CFA"/>
    <w:rsid w:val="00693930"/>
    <w:rsid w:val="00693AB3"/>
    <w:rsid w:val="006A0230"/>
    <w:rsid w:val="006A1789"/>
    <w:rsid w:val="006A4AD6"/>
    <w:rsid w:val="006A54EA"/>
    <w:rsid w:val="006B0890"/>
    <w:rsid w:val="006B7C87"/>
    <w:rsid w:val="006C2FE0"/>
    <w:rsid w:val="006C4EDB"/>
    <w:rsid w:val="006D46E3"/>
    <w:rsid w:val="006E29B1"/>
    <w:rsid w:val="006E35EE"/>
    <w:rsid w:val="006E3B0B"/>
    <w:rsid w:val="006E75DB"/>
    <w:rsid w:val="006F231A"/>
    <w:rsid w:val="006F3507"/>
    <w:rsid w:val="0070038B"/>
    <w:rsid w:val="00702F16"/>
    <w:rsid w:val="00704EFF"/>
    <w:rsid w:val="00712BDB"/>
    <w:rsid w:val="0073061F"/>
    <w:rsid w:val="0074123E"/>
    <w:rsid w:val="00745268"/>
    <w:rsid w:val="007461EC"/>
    <w:rsid w:val="00746C85"/>
    <w:rsid w:val="00753DFE"/>
    <w:rsid w:val="00753ED8"/>
    <w:rsid w:val="00755A8B"/>
    <w:rsid w:val="00755AB2"/>
    <w:rsid w:val="00766413"/>
    <w:rsid w:val="00773D51"/>
    <w:rsid w:val="00774282"/>
    <w:rsid w:val="00776311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4774"/>
    <w:rsid w:val="007A5399"/>
    <w:rsid w:val="007B1B6E"/>
    <w:rsid w:val="007B2F9C"/>
    <w:rsid w:val="007C7D68"/>
    <w:rsid w:val="007D5AC1"/>
    <w:rsid w:val="007E53CF"/>
    <w:rsid w:val="007E7632"/>
    <w:rsid w:val="007F2CDF"/>
    <w:rsid w:val="00800533"/>
    <w:rsid w:val="008007DB"/>
    <w:rsid w:val="00801FD5"/>
    <w:rsid w:val="00803073"/>
    <w:rsid w:val="00803C0C"/>
    <w:rsid w:val="00805A9C"/>
    <w:rsid w:val="00815313"/>
    <w:rsid w:val="00823BD3"/>
    <w:rsid w:val="0083136A"/>
    <w:rsid w:val="00832855"/>
    <w:rsid w:val="00837255"/>
    <w:rsid w:val="00846266"/>
    <w:rsid w:val="0084714C"/>
    <w:rsid w:val="008471C5"/>
    <w:rsid w:val="0084750B"/>
    <w:rsid w:val="008479E7"/>
    <w:rsid w:val="0085093E"/>
    <w:rsid w:val="00851852"/>
    <w:rsid w:val="00860E39"/>
    <w:rsid w:val="00871650"/>
    <w:rsid w:val="00872570"/>
    <w:rsid w:val="008750ED"/>
    <w:rsid w:val="0088186C"/>
    <w:rsid w:val="00882D99"/>
    <w:rsid w:val="0088331C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64"/>
    <w:rsid w:val="008D7280"/>
    <w:rsid w:val="008E40E9"/>
    <w:rsid w:val="008E48EE"/>
    <w:rsid w:val="008F46AD"/>
    <w:rsid w:val="008F7703"/>
    <w:rsid w:val="009043E2"/>
    <w:rsid w:val="0090600E"/>
    <w:rsid w:val="00906D37"/>
    <w:rsid w:val="00911178"/>
    <w:rsid w:val="00911851"/>
    <w:rsid w:val="0091544D"/>
    <w:rsid w:val="009157B6"/>
    <w:rsid w:val="00917D84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D6D"/>
    <w:rsid w:val="00974DF1"/>
    <w:rsid w:val="00976206"/>
    <w:rsid w:val="009910A6"/>
    <w:rsid w:val="00992158"/>
    <w:rsid w:val="00993922"/>
    <w:rsid w:val="00995AF9"/>
    <w:rsid w:val="009A11A8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23E3E"/>
    <w:rsid w:val="00A261DB"/>
    <w:rsid w:val="00A40655"/>
    <w:rsid w:val="00A4408A"/>
    <w:rsid w:val="00A52AB5"/>
    <w:rsid w:val="00A52B89"/>
    <w:rsid w:val="00A5393D"/>
    <w:rsid w:val="00A60DF9"/>
    <w:rsid w:val="00A61398"/>
    <w:rsid w:val="00A657E1"/>
    <w:rsid w:val="00A658E3"/>
    <w:rsid w:val="00A65DF2"/>
    <w:rsid w:val="00A72120"/>
    <w:rsid w:val="00A7287E"/>
    <w:rsid w:val="00A743B3"/>
    <w:rsid w:val="00A820B5"/>
    <w:rsid w:val="00A86653"/>
    <w:rsid w:val="00A902D6"/>
    <w:rsid w:val="00A92C04"/>
    <w:rsid w:val="00A92D89"/>
    <w:rsid w:val="00A95981"/>
    <w:rsid w:val="00A96203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B4CFF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1769F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15CC"/>
    <w:rsid w:val="00B67EC4"/>
    <w:rsid w:val="00B72AAC"/>
    <w:rsid w:val="00B81F36"/>
    <w:rsid w:val="00B85AB6"/>
    <w:rsid w:val="00B900FC"/>
    <w:rsid w:val="00B93FC5"/>
    <w:rsid w:val="00B95BFC"/>
    <w:rsid w:val="00B9745E"/>
    <w:rsid w:val="00BB29D5"/>
    <w:rsid w:val="00BB4C17"/>
    <w:rsid w:val="00BB5DD0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00A57"/>
    <w:rsid w:val="00C13AA0"/>
    <w:rsid w:val="00C155B5"/>
    <w:rsid w:val="00C17F24"/>
    <w:rsid w:val="00C26364"/>
    <w:rsid w:val="00C26409"/>
    <w:rsid w:val="00C27249"/>
    <w:rsid w:val="00C27261"/>
    <w:rsid w:val="00C3263A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077CA"/>
    <w:rsid w:val="00D107D7"/>
    <w:rsid w:val="00D2208E"/>
    <w:rsid w:val="00D24FAD"/>
    <w:rsid w:val="00D30A4F"/>
    <w:rsid w:val="00D31A17"/>
    <w:rsid w:val="00D4598B"/>
    <w:rsid w:val="00D4697B"/>
    <w:rsid w:val="00D470F8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031E"/>
    <w:rsid w:val="00DA2777"/>
    <w:rsid w:val="00DA2BED"/>
    <w:rsid w:val="00DA4CFF"/>
    <w:rsid w:val="00DA6AF8"/>
    <w:rsid w:val="00DB647C"/>
    <w:rsid w:val="00DB6B1C"/>
    <w:rsid w:val="00DC11B3"/>
    <w:rsid w:val="00DC12BC"/>
    <w:rsid w:val="00DC7649"/>
    <w:rsid w:val="00DD1B92"/>
    <w:rsid w:val="00DD69B5"/>
    <w:rsid w:val="00DD6CBD"/>
    <w:rsid w:val="00DE06A6"/>
    <w:rsid w:val="00DE25A1"/>
    <w:rsid w:val="00DF37D3"/>
    <w:rsid w:val="00DF442A"/>
    <w:rsid w:val="00DF4BA5"/>
    <w:rsid w:val="00E0387E"/>
    <w:rsid w:val="00E13A5E"/>
    <w:rsid w:val="00E13BD5"/>
    <w:rsid w:val="00E14631"/>
    <w:rsid w:val="00E14C11"/>
    <w:rsid w:val="00E16C05"/>
    <w:rsid w:val="00E20A2C"/>
    <w:rsid w:val="00E230B9"/>
    <w:rsid w:val="00E23D1B"/>
    <w:rsid w:val="00E350E5"/>
    <w:rsid w:val="00E37D31"/>
    <w:rsid w:val="00E478A5"/>
    <w:rsid w:val="00E517DD"/>
    <w:rsid w:val="00E54075"/>
    <w:rsid w:val="00E60031"/>
    <w:rsid w:val="00E62143"/>
    <w:rsid w:val="00E65EAB"/>
    <w:rsid w:val="00E66F0A"/>
    <w:rsid w:val="00E736DF"/>
    <w:rsid w:val="00E75313"/>
    <w:rsid w:val="00E83446"/>
    <w:rsid w:val="00E94D0F"/>
    <w:rsid w:val="00EA4AE2"/>
    <w:rsid w:val="00EB2DDC"/>
    <w:rsid w:val="00EB5625"/>
    <w:rsid w:val="00EC513D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4088"/>
    <w:rsid w:val="00F15CD3"/>
    <w:rsid w:val="00F171AF"/>
    <w:rsid w:val="00F27CFF"/>
    <w:rsid w:val="00F32552"/>
    <w:rsid w:val="00F35F83"/>
    <w:rsid w:val="00F37FAE"/>
    <w:rsid w:val="00F70CAB"/>
    <w:rsid w:val="00F7269A"/>
    <w:rsid w:val="00F80E2D"/>
    <w:rsid w:val="00F825DB"/>
    <w:rsid w:val="00F83BCE"/>
    <w:rsid w:val="00F87F43"/>
    <w:rsid w:val="00F947D0"/>
    <w:rsid w:val="00F949DB"/>
    <w:rsid w:val="00F969BD"/>
    <w:rsid w:val="00F9736B"/>
    <w:rsid w:val="00FA3661"/>
    <w:rsid w:val="00FA3DD6"/>
    <w:rsid w:val="00FA6EF5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  <w:style w:type="character" w:customStyle="1" w:styleId="61">
    <w:name w:val="Основной текст Знак6"/>
    <w:rsid w:val="0006783D"/>
    <w:rPr>
      <w:rFonts w:ascii="Times New Roman" w:hAnsi="Times New Roman" w:cs="Times New Roman" w:hint="default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5DD-DE37-4145-AB0E-9626AE7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5219</Words>
  <Characters>29752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30</cp:revision>
  <dcterms:created xsi:type="dcterms:W3CDTF">2025-08-01T12:07:00Z</dcterms:created>
  <dcterms:modified xsi:type="dcterms:W3CDTF">2025-09-03T08:44:00Z</dcterms:modified>
</cp:coreProperties>
</file>